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tc>
        <w:tc>
          <w:tcPr>
            <w:tcW w:w="6066" w:type="dxa"/>
            <w:tcBorders/>
          </w:tcPr>
          <w:p>
            <w:pPr>
              <w:pStyle w:val="Normal"/>
              <w:widowControl w:val="false"/>
              <w:spacing w:lineRule="auto" w:line="276"/>
              <w:ind w:left="-70" w:hanging="0"/>
              <w:jc w:val="right"/>
              <w:rPr>
                <w:rFonts w:ascii="Verdana" w:hAnsi="Verdana" w:cs="Verdana"/>
                <w:b/>
              </w:rPr>
            </w:pPr>
            <w:r>
              <w:rPr>
                <w:rFonts w:cs="Verdana" w:ascii="Verdana" w:hAnsi="Verdana"/>
                <w:b/>
              </w:rPr>
              <w:t>MINUTA DE CONTRATO DE PRESTAÇÃO DE SERVIÇOS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rPr>
      </w:pPr>
      <w:r>
        <w:rPr>
          <w:rFonts w:cs="Verdana" w:ascii="Verdana" w:hAnsi="Verdana"/>
          <w:b/>
          <w:u w:val="single"/>
        </w:rPr>
        <w:t>PREÂMBULO</w:t>
      </w:r>
    </w:p>
    <w:p>
      <w:pPr>
        <w:pStyle w:val="Normal"/>
        <w:spacing w:lineRule="auto" w:line="276"/>
        <w:jc w:val="both"/>
        <w:rPr>
          <w:rFonts w:ascii="Verdana" w:hAnsi="Verdana" w:cs="Verdana"/>
          <w:b/>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rFonts w:ascii="Verdana" w:hAnsi="Verdana" w:cs="Verdana"/>
          <w:b/>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rFonts w:ascii="Verdana" w:hAnsi="Verdana" w:cs="Verdana"/>
          <w:b/>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 xml:space="preserve">Processo Administrativo nº </w:t>
      </w:r>
      <w:r>
        <w:rPr>
          <w:rFonts w:eastAsia="Batang;바탕" w:cs="Verdana" w:ascii="Verdana" w:hAnsi="Verdana"/>
          <w:b/>
          <w:bCs/>
          <w:color w:val="000000"/>
        </w:rPr>
        <w:t>1695</w:t>
      </w:r>
      <w:r>
        <w:rPr>
          <w:rFonts w:eastAsia="Batang;바탕" w:cs="Verdana" w:ascii="Verdana" w:hAnsi="Verdana"/>
          <w:b/>
          <w:bCs/>
          <w:color w:val="000000"/>
        </w:rPr>
        <w:t>/202</w:t>
      </w:r>
      <w:r>
        <w:rPr>
          <w:rFonts w:eastAsia="Batang;바탕" w:cs="Verdana" w:ascii="Verdana" w:hAnsi="Verdana"/>
          <w:b/>
          <w:bCs/>
          <w:color w:val="000000"/>
        </w:rPr>
        <w:t>5</w:t>
      </w:r>
      <w:r>
        <w:rPr>
          <w:rFonts w:eastAsia="Batang;바탕" w:cs="Verdana" w:ascii="Verdana" w:hAnsi="Verdana"/>
          <w:b/>
          <w:bCs/>
          <w:color w:val="000000"/>
        </w:rPr>
        <w:t xml:space="preserve"> de </w:t>
      </w:r>
      <w:r>
        <w:rPr>
          <w:rFonts w:eastAsia="Batang;바탕" w:cs="Verdana" w:ascii="Verdana" w:hAnsi="Verdana"/>
          <w:b/>
          <w:bCs/>
          <w:color w:val="000000"/>
        </w:rPr>
        <w:t>06</w:t>
      </w:r>
      <w:r>
        <w:rPr>
          <w:rFonts w:eastAsia="Batang;바탕" w:cs="Verdana" w:ascii="Verdana" w:hAnsi="Verdana"/>
          <w:b/>
          <w:bCs/>
          <w:color w:val="000000"/>
        </w:rPr>
        <w:t>/03/202</w:t>
      </w:r>
      <w:r>
        <w:rPr>
          <w:rFonts w:eastAsia="Batang;바탕" w:cs="Verdana" w:ascii="Verdana" w:hAnsi="Verdana"/>
          <w:b/>
          <w:bCs/>
          <w:color w:val="000000"/>
        </w:rPr>
        <w:t>5</w:t>
      </w:r>
      <w:r>
        <w:rPr>
          <w:rFonts w:eastAsia="Batang;바탕" w:cs="Verdana" w:ascii="Verdana" w:hAnsi="Verdana"/>
          <w:b/>
          <w:bCs/>
          <w:color w:val="000000"/>
        </w:rPr>
        <w:t xml:space="preserve">, </w:t>
      </w:r>
      <w:r>
        <w:rPr>
          <w:rFonts w:cs="Verdana" w:ascii="Verdana" w:hAnsi="Verdana"/>
          <w:b/>
          <w:bCs/>
          <w:color w:val="000000"/>
        </w:rPr>
        <w:t>Pregão Eletrônico nº 0</w:t>
      </w:r>
      <w:r>
        <w:rPr>
          <w:rFonts w:cs="Verdana" w:ascii="Verdana" w:hAnsi="Verdana"/>
          <w:b/>
          <w:bCs/>
          <w:color w:val="000000"/>
        </w:rPr>
        <w:t>23</w:t>
      </w:r>
      <w:r>
        <w:rPr>
          <w:rFonts w:cs="Verdana" w:ascii="Verdana" w:hAnsi="Verdana"/>
          <w:b/>
          <w:bCs/>
          <w:color w:val="000000"/>
        </w:rPr>
        <w:t>/202</w:t>
      </w:r>
      <w:r>
        <w:rPr>
          <w:rFonts w:cs="Verdana" w:ascii="Verdana" w:hAnsi="Verdana"/>
          <w:b/>
          <w:bCs/>
          <w:color w:val="000000"/>
        </w:rPr>
        <w:t>5</w:t>
      </w:r>
      <w:r>
        <w:rPr>
          <w:rFonts w:eastAsia="Batang;바탕" w:cs="Verdana" w:ascii="Verdana" w:hAnsi="Verdana"/>
          <w:b/>
          <w:bCs/>
          <w:color w:val="000000"/>
        </w:rPr>
        <w:t xml:space="preserve"> de </w:t>
      </w:r>
      <w:r>
        <w:rPr>
          <w:rFonts w:eastAsia="Batang;바탕" w:cs="Verdana" w:ascii="Verdana" w:hAnsi="Verdana"/>
          <w:b/>
          <w:bCs/>
          <w:color w:val="000000"/>
        </w:rPr>
        <w:t>24</w:t>
      </w:r>
      <w:r>
        <w:rPr>
          <w:rFonts w:eastAsia="Batang;바탕" w:cs="Verdana" w:ascii="Verdana" w:hAnsi="Verdana"/>
          <w:b/>
          <w:bCs/>
          <w:color w:val="000000"/>
        </w:rPr>
        <w:t>/</w:t>
      </w:r>
      <w:r>
        <w:rPr>
          <w:rFonts w:eastAsia="Batang;바탕" w:cs="Verdana" w:ascii="Verdana" w:hAnsi="Verdana"/>
          <w:b/>
          <w:bCs/>
          <w:color w:val="000000"/>
        </w:rPr>
        <w:t>04</w:t>
      </w:r>
      <w:r>
        <w:rPr>
          <w:rFonts w:eastAsia="Batang;바탕" w:cs="Verdana" w:ascii="Verdana" w:hAnsi="Verdana"/>
          <w:b/>
          <w:bCs/>
          <w:color w:val="000000"/>
        </w:rPr>
        <w:t>/202</w:t>
      </w:r>
      <w:r>
        <w:rPr>
          <w:rFonts w:eastAsia="Batang;바탕" w:cs="Verdana" w:ascii="Verdana" w:hAnsi="Verdana"/>
          <w:b/>
          <w:bCs/>
          <w:color w:val="000000"/>
        </w:rPr>
        <w:t>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true"/>
        <w:spacing w:lineRule="auto" w:line="276"/>
        <w:ind w:left="0" w:hanging="0"/>
        <w:jc w:val="both"/>
        <w:textAlignment w:val="auto"/>
        <w:rPr>
          <w:rFonts w:ascii="Verdana" w:hAnsi="Verdana" w:eastAsia="Batang;바탕" w:cs="Verdana"/>
          <w:b/>
        </w:rPr>
      </w:pPr>
      <w:r>
        <w:rPr>
          <w:rFonts w:cs="Verdana" w:ascii="Verdana" w:hAnsi="Verdana"/>
        </w:rPr>
        <w:t xml:space="preserve">O Objeto da presente </w:t>
      </w:r>
      <w:r>
        <w:rPr>
          <w:rFonts w:eastAsia="Batang;바탕" w:cs="Arial" w:ascii="Verdana" w:hAnsi="Verdana"/>
          <w:color w:val="000000"/>
          <w:kern w:val="2"/>
          <w:sz w:val="20"/>
          <w:szCs w:val="20"/>
          <w:lang w:eastAsia="en-US" w:bidi="pt-BR"/>
        </w:rPr>
        <w:t xml:space="preserve">contratação de empresa especializada em prestação de serviços </w:t>
      </w:r>
      <w:r>
        <w:rPr>
          <w:rFonts w:eastAsia="Batang;바탕" w:cs="Arial" w:ascii="Verdana" w:hAnsi="Verdana"/>
          <w:color w:val="000000"/>
          <w:kern w:val="2"/>
          <w:sz w:val="20"/>
          <w:szCs w:val="20"/>
          <w:lang w:eastAsia="en-US" w:bidi="pt-BR"/>
        </w:rPr>
        <w:t>de transporte escolar, com fornecimento de mão de obra, no município de São Gabriel da Palha, conforme especificações e quantidades detalhadas no Estudo Técnico Preliminar, de acordo com os critérios e condições estabelecidas no Termo de Referência, edital e seus anexos.</w:t>
      </w:r>
    </w:p>
    <w:p>
      <w:pPr>
        <w:pStyle w:val="Normal"/>
        <w:tabs>
          <w:tab w:val="clear" w:pos="708"/>
          <w:tab w:val="left" w:pos="10348" w:leader="none"/>
        </w:tabs>
        <w:spacing w:lineRule="auto" w:line="276"/>
        <w:jc w:val="both"/>
        <w:rPr>
          <w:rFonts w:ascii="Verdana" w:hAnsi="Verdana"/>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p>
      <w:pPr>
        <w:pStyle w:val="Normal"/>
        <w:tabs>
          <w:tab w:val="clear" w:pos="708"/>
          <w:tab w:val="left" w:pos="10348" w:leader="none"/>
        </w:tabs>
        <w:spacing w:lineRule="auto" w:line="276"/>
        <w:jc w:val="both"/>
        <w:rPr>
          <w:rFonts w:ascii="Verdana" w:hAnsi="Verdana"/>
        </w:rPr>
      </w:pPr>
      <w:r>
        <w:rPr>
          <w:rFonts w:ascii="Verdana" w:hAnsi="Verdan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17"/>
        <w:gridCol w:w="8162"/>
      </w:tblGrid>
      <w:tr>
        <w:trPr>
          <w:trHeight w:val="330" w:hRule="atLeast"/>
        </w:trPr>
        <w:tc>
          <w:tcPr>
            <w:tcW w:w="1017"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rPr>
            </w:pPr>
            <w:r>
              <w:rPr>
                <w:rFonts w:cs="Verdana" w:ascii="Verdana" w:hAnsi="Verdana"/>
                <w:b/>
              </w:rPr>
              <w:t>LOTES</w:t>
            </w:r>
          </w:p>
        </w:tc>
        <w:tc>
          <w:tcPr>
            <w:tcW w:w="8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cs="Verdana"/>
                <w:b/>
              </w:rPr>
            </w:pPr>
            <w:r>
              <w:rPr>
                <w:rFonts w:cs="Verdana" w:ascii="Verdana" w:hAnsi="Verdana"/>
                <w:b/>
              </w:rPr>
              <w:t>DESCRIÇÃO DOS SERVIÇOS</w:t>
            </w:r>
          </w:p>
        </w:tc>
      </w:tr>
      <w:tr>
        <w:trPr/>
        <w:tc>
          <w:tcPr>
            <w:tcW w:w="1017"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rPr>
            </w:pPr>
            <w:r>
              <w:rPr>
                <w:rFonts w:cs="Verdana" w:ascii="Verdana" w:hAnsi="Verdana"/>
                <w:b/>
                <w:bCs/>
              </w:rPr>
            </w:r>
          </w:p>
        </w:tc>
        <w:tc>
          <w:tcPr>
            <w:tcW w:w="816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r>
    </w:tbl>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iCs/>
        </w:rPr>
      </w:pPr>
      <w:r>
        <w:rPr>
          <w:rFonts w:cs="Verdana" w:ascii="Verdana" w:hAnsi="Verdana"/>
          <w:b/>
          <w:u w:val="single"/>
        </w:rPr>
        <w:t xml:space="preserve">CLÁUSULA SEGUNDA – DA EXECUÇÃO DOS SERVIÇOS </w:t>
      </w:r>
      <w:r>
        <w:rPr>
          <w:rFonts w:cs="Verdana" w:ascii="Verdana" w:hAnsi="Verdana"/>
          <w:b/>
          <w:u w:val="single"/>
        </w:rPr>
        <w:t xml:space="preserve">E </w:t>
      </w:r>
      <w:r>
        <w:rPr>
          <w:rFonts w:cs="Verdana" w:ascii="Verdana" w:hAnsi="Verdana"/>
          <w:b/>
          <w:bCs/>
          <w:iCs/>
          <w:sz w:val="20"/>
          <w:szCs w:val="20"/>
          <w:u w:val="single"/>
        </w:rPr>
        <w:t>MODELO DE EXECUÇÃO CONTRATUAL</w:t>
      </w:r>
    </w:p>
    <w:p>
      <w:pPr>
        <w:pStyle w:val="Normal"/>
        <w:spacing w:lineRule="auto" w:line="276"/>
        <w:jc w:val="both"/>
        <w:rPr>
          <w:rFonts w:ascii="Verdana" w:hAnsi="Verdana" w:cs="Verdana"/>
          <w:b/>
          <w:bCs/>
        </w:rPr>
      </w:pPr>
      <w:r>
        <w:rPr>
          <w:rFonts w:cs="Verdana" w:ascii="Verdana" w:hAnsi="Verdana"/>
          <w:b/>
          <w:iCs/>
        </w:rPr>
        <w:t xml:space="preserve">2.1 – </w:t>
      </w:r>
      <w:r>
        <w:rPr>
          <w:rFonts w:cs="Times New Roman" w:ascii="Verdana" w:hAnsi="Verdana"/>
          <w:b w:val="false"/>
          <w:bCs w:val="false"/>
          <w:iCs/>
          <w:sz w:val="20"/>
          <w:szCs w:val="20"/>
          <w:u w:val="none"/>
        </w:rPr>
        <w:t>Haverá celebração de contrato, por 12 (doze) meses podendo ser prorrogado na forma da lei vigente.</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u w:val="none"/>
        </w:rPr>
        <w:t>2</w:t>
      </w:r>
      <w:r>
        <w:rPr>
          <w:rFonts w:cs="Times New Roman" w:ascii="Verdana" w:hAnsi="Verdana"/>
          <w:b w:val="false"/>
          <w:bCs w:val="false"/>
          <w:iCs/>
          <w:sz w:val="20"/>
          <w:szCs w:val="20"/>
          <w:u w:val="none"/>
        </w:rPr>
        <w:t xml:space="preserve">.1.1. </w:t>
      </w:r>
      <w:r>
        <w:rPr>
          <w:rFonts w:cs="Arial" w:ascii="Verdana" w:hAnsi="Verdana"/>
          <w:b w:val="false"/>
          <w:bCs w:val="false"/>
          <w:iCs/>
          <w:sz w:val="20"/>
          <w:szCs w:val="20"/>
          <w:u w:val="none"/>
        </w:rPr>
        <w:t>Os serviços serão executados em todo território municipal.</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u w:val="none"/>
        </w:rPr>
        <w:t>2</w:t>
      </w:r>
      <w:r>
        <w:rPr>
          <w:rFonts w:cs="Times New Roman" w:ascii="Verdana" w:hAnsi="Verdana"/>
          <w:b w:val="false"/>
          <w:bCs w:val="false"/>
          <w:iCs/>
          <w:sz w:val="20"/>
          <w:szCs w:val="20"/>
          <w:u w:val="none"/>
        </w:rPr>
        <w:t xml:space="preserve">.2. </w:t>
      </w:r>
      <w:r>
        <w:rPr>
          <w:rFonts w:cs="Arial" w:ascii="Verdana" w:hAnsi="Verdana"/>
          <w:sz w:val="20"/>
          <w:szCs w:val="20"/>
        </w:rPr>
        <w:t>A Empresa vencedora deverá garantir a qualidade do serviço, conforme com o apresentado na proposta.</w:t>
      </w:r>
    </w:p>
    <w:p>
      <w:pPr>
        <w:pStyle w:val="ListParagraph"/>
        <w:spacing w:lineRule="auto" w:line="240" w:before="0" w:after="0"/>
        <w:ind w:left="0" w:hanging="0"/>
        <w:jc w:val="both"/>
        <w:rPr>
          <w:rFonts w:ascii="Verdana" w:hAnsi="Verdana"/>
          <w:sz w:val="20"/>
          <w:szCs w:val="20"/>
        </w:rPr>
      </w:pPr>
      <w:r>
        <w:rPr>
          <w:rFonts w:cs="Arial" w:ascii="Verdana" w:hAnsi="Verdana"/>
          <w:b w:val="false"/>
          <w:bCs w:val="false"/>
          <w:sz w:val="20"/>
          <w:szCs w:val="20"/>
        </w:rPr>
        <w:t>2</w:t>
      </w:r>
      <w:r>
        <w:rPr>
          <w:rFonts w:cs="Arial" w:ascii="Verdana" w:hAnsi="Verdana"/>
          <w:b w:val="false"/>
          <w:bCs w:val="false"/>
          <w:sz w:val="20"/>
          <w:szCs w:val="20"/>
        </w:rPr>
        <w:t>.3. O recebimento definitivo dos serviços realizados dar-se-á pela conferência com a descrição constante da ordem de fornecimento ou serviço;</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Arial" w:ascii="Verdana" w:hAnsi="Verdana"/>
          <w:b w:val="false"/>
          <w:bCs w:val="false"/>
          <w:iCs/>
          <w:sz w:val="20"/>
          <w:szCs w:val="20"/>
          <w:u w:val="none"/>
        </w:rPr>
        <w:t>2</w:t>
      </w:r>
      <w:r>
        <w:rPr>
          <w:rFonts w:cs="Arial" w:ascii="Verdana" w:hAnsi="Verdana"/>
          <w:b w:val="false"/>
          <w:bCs w:val="false"/>
          <w:iCs/>
          <w:sz w:val="20"/>
          <w:szCs w:val="20"/>
          <w:u w:val="none"/>
        </w:rPr>
        <w:t>.4 O recebimento definitivo não isenta a CONTRATADA de responsabilidades futuras quanto à qualidade dos fornecimentos e serviços prestados.</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eastAsia="Arial" w:cs="Arial" w:ascii="Verdana" w:hAnsi="Verdana"/>
          <w:b w:val="false"/>
          <w:bCs w:val="false"/>
          <w:iCs/>
          <w:color w:val="auto"/>
          <w:kern w:val="0"/>
          <w:sz w:val="20"/>
          <w:szCs w:val="20"/>
          <w:u w:val="none"/>
          <w:lang w:val="pt-BR" w:eastAsia="pt-BR" w:bidi="ar-SA"/>
        </w:rPr>
        <w:t>2</w:t>
      </w:r>
      <w:r>
        <w:rPr>
          <w:rFonts w:eastAsia="Arial" w:cs="Arial" w:ascii="Verdana" w:hAnsi="Verdana"/>
          <w:b w:val="false"/>
          <w:bCs w:val="false"/>
          <w:iCs/>
          <w:color w:val="auto"/>
          <w:kern w:val="0"/>
          <w:sz w:val="20"/>
          <w:szCs w:val="20"/>
          <w:u w:val="none"/>
          <w:lang w:val="pt-BR" w:eastAsia="pt-BR" w:bidi="ar-SA"/>
        </w:rPr>
        <w:t xml:space="preserve">.5. </w:t>
      </w:r>
      <w:r>
        <w:rPr>
          <w:rFonts w:eastAsia="Arial" w:cs="Arial" w:ascii="Verdana" w:hAnsi="Verdana"/>
          <w:b w:val="false"/>
          <w:bCs w:val="false"/>
          <w:iCs/>
          <w:color w:val="auto"/>
          <w:kern w:val="0"/>
          <w:sz w:val="20"/>
          <w:szCs w:val="20"/>
          <w:u w:val="none"/>
          <w:lang w:val="pt-BR" w:eastAsia="zh-CN" w:bidi="ar-SA"/>
        </w:rPr>
        <w:t>CONTATO</w:t>
      </w:r>
    </w:p>
    <w:p>
      <w:pPr>
        <w:pStyle w:val="Normal"/>
        <w:spacing w:lineRule="auto" w:line="240"/>
        <w:jc w:val="both"/>
        <w:rPr>
          <w:rFonts w:ascii="Verdana" w:hAnsi="Verdana"/>
          <w:sz w:val="20"/>
          <w:szCs w:val="20"/>
        </w:rPr>
      </w:pPr>
      <w:r>
        <w:rPr>
          <w:rFonts w:cs="Arial" w:ascii="Verdana" w:hAnsi="Verdana"/>
          <w:b w:val="false"/>
          <w:bCs w:val="false"/>
          <w:sz w:val="20"/>
          <w:szCs w:val="20"/>
        </w:rPr>
        <w:t>Tel: 27 3727-1993</w:t>
      </w:r>
    </w:p>
    <w:p>
      <w:pPr>
        <w:pStyle w:val="Normal"/>
        <w:spacing w:lineRule="auto" w:line="240"/>
        <w:jc w:val="both"/>
        <w:rPr>
          <w:rFonts w:ascii="Verdana" w:hAnsi="Verdana"/>
          <w:sz w:val="20"/>
          <w:szCs w:val="20"/>
        </w:rPr>
      </w:pPr>
      <w:r>
        <w:rPr>
          <w:rFonts w:cs="Arial" w:ascii="Verdana" w:hAnsi="Verdana"/>
          <w:b w:val="false"/>
          <w:bCs w:val="false"/>
          <w:sz w:val="20"/>
          <w:szCs w:val="20"/>
        </w:rPr>
        <w:t>Email: transportesemedsgp@gmail.com</w:t>
      </w:r>
    </w:p>
    <w:p>
      <w:pPr>
        <w:pStyle w:val="Normal"/>
        <w:spacing w:lineRule="auto" w:line="240"/>
        <w:jc w:val="both"/>
        <w:rPr>
          <w:rFonts w:ascii="Verdana" w:hAnsi="Verdana"/>
          <w:sz w:val="20"/>
          <w:szCs w:val="20"/>
        </w:rPr>
      </w:pPr>
      <w:r>
        <w:rPr>
          <w:rFonts w:cs="Arial" w:ascii="Verdana" w:hAnsi="Verdana"/>
          <w:b w:val="false"/>
          <w:bCs w:val="false"/>
          <w:sz w:val="20"/>
          <w:szCs w:val="20"/>
        </w:rPr>
        <w:t>Responsável: Secretaria Municipal de Educação</w:t>
      </w:r>
    </w:p>
    <w:p>
      <w:pPr>
        <w:pStyle w:val="Normal"/>
        <w:tabs>
          <w:tab w:val="clear" w:pos="708"/>
          <w:tab w:val="left" w:pos="508" w:leader="none"/>
        </w:tabs>
        <w:spacing w:lineRule="auto" w:line="240"/>
        <w:ind w:right="0" w:hanging="0"/>
        <w:jc w:val="both"/>
        <w:rPr>
          <w:rFonts w:ascii="Verdana" w:hAnsi="Verdana"/>
          <w:sz w:val="20"/>
          <w:szCs w:val="20"/>
        </w:rPr>
      </w:pPr>
      <w:r>
        <w:rPr>
          <w:rFonts w:cs="Times New Roman" w:ascii="Verdana" w:hAnsi="Verdana"/>
          <w:b w:val="false"/>
          <w:bCs w:val="false"/>
          <w:iCs/>
          <w:color w:val="auto"/>
          <w:sz w:val="20"/>
          <w:szCs w:val="20"/>
        </w:rPr>
        <w:t>2</w:t>
      </w:r>
      <w:r>
        <w:rPr>
          <w:rFonts w:cs="Times New Roman" w:ascii="Verdana" w:hAnsi="Verdana"/>
          <w:b w:val="false"/>
          <w:bCs w:val="false"/>
          <w:iCs/>
          <w:color w:val="auto"/>
          <w:sz w:val="20"/>
          <w:szCs w:val="20"/>
        </w:rPr>
        <w:t>.6</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2</w:t>
      </w:r>
      <w:r>
        <w:rPr>
          <w:rFonts w:cs="Times New Roman" w:ascii="Verdana" w:hAnsi="Verdana"/>
          <w:b w:val="false"/>
          <w:bCs w:val="false"/>
          <w:color w:val="auto"/>
          <w:sz w:val="20"/>
          <w:szCs w:val="20"/>
        </w:rPr>
        <w:t>.7.</w:t>
      </w:r>
      <w:r>
        <w:rPr>
          <w:rFonts w:cs="Times New Roman" w:ascii="Verdana" w:hAnsi="Verdana"/>
          <w:bCs/>
          <w:color w:val="auto"/>
          <w:sz w:val="20"/>
          <w:szCs w:val="20"/>
        </w:rPr>
        <w:t xml:space="preserve"> A entrega será acompanhada e fiscalizada por funcionário da secretaria requisitante, para efeito de posterior verificação de sua conformidade com as especificações constantes neste Termo de Referência e na proposta.</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2</w:t>
      </w:r>
      <w:r>
        <w:rPr>
          <w:rFonts w:cs="Times New Roman" w:ascii="Verdana" w:hAnsi="Verdana"/>
          <w:b w:val="false"/>
          <w:bCs w:val="false"/>
          <w:color w:val="auto"/>
          <w:sz w:val="20"/>
          <w:szCs w:val="20"/>
        </w:rPr>
        <w:t>.</w:t>
      </w:r>
      <w:r>
        <w:rPr>
          <w:rFonts w:cs="Times New Roman" w:ascii="Verdana" w:hAnsi="Verdana"/>
          <w:b w:val="false"/>
          <w:bCs w:val="false"/>
          <w:color w:val="auto"/>
          <w:sz w:val="20"/>
          <w:szCs w:val="20"/>
        </w:rPr>
        <w:t>8</w:t>
      </w:r>
      <w:r>
        <w:rPr>
          <w:rFonts w:cs="Times New Roman" w:ascii="Verdana" w:hAnsi="Verdana"/>
          <w:b w:val="false"/>
          <w:bCs w:val="false"/>
          <w:color w:val="auto"/>
          <w:sz w:val="20"/>
          <w:szCs w:val="20"/>
        </w:rPr>
        <w:t>.</w:t>
      </w:r>
      <w:r>
        <w:rPr>
          <w:rFonts w:cs="Times New Roman" w:ascii="Verdana" w:hAnsi="Verdana"/>
          <w:bCs/>
          <w:color w:val="auto"/>
          <w:sz w:val="20"/>
          <w:szCs w:val="20"/>
        </w:rPr>
        <w:t xml:space="preserve"> O objeto poderá ser rejeitado,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2</w:t>
      </w:r>
      <w:r>
        <w:rPr>
          <w:rFonts w:ascii="Verdana" w:hAnsi="Verdana"/>
          <w:b w:val="false"/>
          <w:bCs w:val="false"/>
          <w:sz w:val="20"/>
          <w:szCs w:val="20"/>
        </w:rPr>
        <w:t>.</w:t>
      </w:r>
      <w:r>
        <w:rPr>
          <w:rFonts w:ascii="Verdana" w:hAnsi="Verdana"/>
          <w:b w:val="false"/>
          <w:bCs w:val="false"/>
          <w:sz w:val="20"/>
          <w:szCs w:val="20"/>
        </w:rPr>
        <w:t>9</w:t>
      </w:r>
      <w:r>
        <w:rPr>
          <w:rFonts w:ascii="Verdana" w:hAnsi="Verdana"/>
          <w:b w:val="false"/>
          <w:bCs w:val="false"/>
          <w:sz w:val="20"/>
          <w:szCs w:val="20"/>
        </w:rPr>
        <w:t>.</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ormal"/>
        <w:spacing w:lineRule="auto" w:line="276"/>
        <w:jc w:val="both"/>
        <w:rPr>
          <w:rFonts w:ascii="Verdana" w:hAnsi="Verdana" w:cs="Verdana"/>
          <w:b/>
          <w:bCs/>
        </w:rPr>
      </w:pPr>
      <w:r>
        <w:rPr>
          <w:rFonts w:eastAsia="Times New Roman" w:cs="Times New Roman" w:ascii="Verdana" w:hAnsi="Verdana"/>
          <w:b w:val="false"/>
          <w:bCs w:val="false"/>
          <w:iCs/>
          <w:color w:val="auto"/>
          <w:sz w:val="20"/>
          <w:szCs w:val="20"/>
          <w:lang w:eastAsia="pt-BR"/>
        </w:rPr>
        <w:t>2</w:t>
      </w:r>
      <w:r>
        <w:rPr>
          <w:rFonts w:eastAsia="Times New Roman" w:cs="Times New Roman" w:ascii="Verdana" w:hAnsi="Verdana"/>
          <w:b w:val="false"/>
          <w:bCs w:val="false"/>
          <w:iCs/>
          <w:color w:val="auto"/>
          <w:sz w:val="20"/>
          <w:szCs w:val="20"/>
          <w:lang w:eastAsia="pt-BR"/>
        </w:rPr>
        <w:t>.1</w:t>
      </w:r>
      <w:r>
        <w:rPr>
          <w:rFonts w:eastAsia="Times New Roman" w:cs="Times New Roman" w:ascii="Verdana" w:hAnsi="Verdana"/>
          <w:b w:val="false"/>
          <w:bCs w:val="false"/>
          <w:iCs/>
          <w:color w:val="auto"/>
          <w:sz w:val="20"/>
          <w:szCs w:val="20"/>
          <w:lang w:eastAsia="pt-BR"/>
        </w:rPr>
        <w:t>0</w:t>
      </w:r>
      <w:r>
        <w:rPr>
          <w:rFonts w:eastAsia="Times New Roman" w:cs="Times New Roman" w:ascii="Verdana" w:hAnsi="Verdana"/>
          <w:b w:val="false"/>
          <w:bCs w:val="false"/>
          <w:iCs/>
          <w:color w:val="auto"/>
          <w:sz w:val="20"/>
          <w:szCs w:val="20"/>
          <w:lang w:eastAsia="pt-BR"/>
        </w:rPr>
        <w:t>. No caso de recusa da execução dos serviços pelo fornecedor, a Administração Pública adotará as providências cabíveis, de cordo com a legislação aplicável, visando sanar problemas por ventura ocorridos.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TERCEIRA – VALOR DO CONTRATO E PAGAMENTO</w:t>
      </w:r>
    </w:p>
    <w:p>
      <w:pPr>
        <w:pStyle w:val="ListParagraph"/>
        <w:tabs>
          <w:tab w:val="clear" w:pos="708"/>
          <w:tab w:val="left" w:pos="434" w:leader="none"/>
        </w:tabs>
        <w:overflowPunct w:val="true"/>
        <w:spacing w:lineRule="auto" w:line="276" w:before="0" w:after="0"/>
        <w:ind w:left="0" w:hanging="0"/>
        <w:contextualSpacing/>
        <w:jc w:val="both"/>
        <w:textAlignment w:val="auto"/>
        <w:rPr>
          <w:rFonts w:ascii="Verdana" w:hAnsi="Verdana"/>
        </w:rPr>
      </w:pPr>
      <w:r>
        <w:rPr>
          <w:rFonts w:cs="Verdana" w:ascii="Verdana" w:hAnsi="Verdana"/>
          <w:b/>
        </w:rPr>
        <w:t>3.1 –</w:t>
      </w:r>
      <w:r>
        <w:rPr>
          <w:rFonts w:eastAsia="Verdana" w:cs="Verdana" w:ascii="Verdana" w:hAnsi="Verdana"/>
        </w:rPr>
        <w:t xml:space="preserve"> </w:t>
      </w:r>
      <w:r>
        <w:rPr>
          <w:rFonts w:cs="Verdana" w:ascii="Verdana" w:hAnsi="Verdana"/>
        </w:rPr>
        <w:t>Pela prestação de serviços objeto do presente Contrato, o CONTRATANTE pagará a CONTRATADA, mensalmente, no prazo de até 30 (trinta) dias contados do encerramento do mês, o valor correspondente aos quilômetros percorridos no período com base no que a seguir se encontra discriminado, desde que respeitada com fidelidade o rito contido nesta cláusula.</w:t>
      </w:r>
    </w:p>
    <w:p>
      <w:pPr>
        <w:pStyle w:val="ListParagraph"/>
        <w:tabs>
          <w:tab w:val="clear" w:pos="708"/>
          <w:tab w:val="left" w:pos="434" w:leader="none"/>
        </w:tabs>
        <w:overflowPunct w:val="true"/>
        <w:spacing w:lineRule="auto" w:line="276" w:before="0" w:after="0"/>
        <w:ind w:left="0" w:hanging="0"/>
        <w:contextualSpacing/>
        <w:jc w:val="both"/>
        <w:textAlignment w:val="auto"/>
        <w:rPr>
          <w:rFonts w:ascii="Verdana" w:hAnsi="Verdana"/>
        </w:rPr>
      </w:pPr>
      <w:r>
        <w:rPr>
          <w:rFonts w:ascii="Verdana" w:hAnsi="Verdana"/>
        </w:rPr>
      </w:r>
    </w:p>
    <w:tbl>
      <w:tblPr>
        <w:tblW w:w="9242"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4634"/>
        <w:gridCol w:w="1710"/>
        <w:gridCol w:w="1187"/>
        <w:gridCol w:w="1710"/>
      </w:tblGrid>
      <w:tr>
        <w:trPr/>
        <w:tc>
          <w:tcPr>
            <w:tcW w:w="4634"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Linha</w:t>
            </w:r>
          </w:p>
        </w:tc>
        <w:tc>
          <w:tcPr>
            <w:tcW w:w="171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Quant. total de Km</w:t>
            </w:r>
          </w:p>
        </w:tc>
        <w:tc>
          <w:tcPr>
            <w:tcW w:w="1187"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Vlr por  Km</w:t>
            </w:r>
          </w:p>
        </w:tc>
        <w:tc>
          <w:tcPr>
            <w:tcW w:w="1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cs="Verdana"/>
                <w:b/>
              </w:rPr>
            </w:pPr>
            <w:r>
              <w:rPr>
                <w:rFonts w:cs="Verdana" w:ascii="Verdana" w:hAnsi="Verdana"/>
                <w:b/>
              </w:rPr>
              <w:t>Valor total por linha</w:t>
            </w:r>
          </w:p>
        </w:tc>
      </w:tr>
      <w:tr>
        <w:trPr/>
        <w:tc>
          <w:tcPr>
            <w:tcW w:w="4634"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1710"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187"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7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r>
    </w:tbl>
    <w:p>
      <w:pPr>
        <w:pStyle w:val="ListParagraph"/>
        <w:tabs>
          <w:tab w:val="clear" w:pos="708"/>
          <w:tab w:val="left" w:pos="434" w:leader="none"/>
        </w:tabs>
        <w:overflowPunct w:val="true"/>
        <w:spacing w:lineRule="auto" w:line="276" w:before="0" w:after="0"/>
        <w:ind w:left="0" w:hanging="0"/>
        <w:contextualSpacing/>
        <w:jc w:val="both"/>
        <w:textAlignment w:val="auto"/>
        <w:rPr>
          <w:rFonts w:ascii="Verdana" w:hAnsi="Verdana" w:cs="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A</w:t>
      </w:r>
      <w:r>
        <w:rPr>
          <w:rFonts w:cs="Verdana" w:ascii="Verdana" w:hAnsi="Verdana"/>
          <w:b/>
        </w:rPr>
        <w:t xml:space="preserve"> </w:t>
      </w:r>
      <w:r>
        <w:rPr>
          <w:rFonts w:cs="Verdana" w:ascii="Verdana" w:hAnsi="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 a qual deverá mencionar a quantidade de quilômetros percorrida em cada dia de prestação de serviços.</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A prefeitura procederá com a retenção do percentual de 11% (onze por cento) sobre o valor total do contrato a título de INSS.</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No caso de empresa optante pelo SIMPLES, a retenção será no percentual de 1% (um por cento).</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O Município fará a retenção do ISSQN na fonte, no percentual de 3% (três por cento) incidente sobre os serviços prestados.</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Corpodetexto22"/>
        <w:numPr>
          <w:ilvl w:val="0"/>
          <w:numId w:val="5"/>
        </w:numPr>
        <w:tabs>
          <w:tab w:val="left" w:pos="426" w:leader="none"/>
          <w:tab w:val="left" w:pos="851" w:leader="none"/>
        </w:tabs>
        <w:spacing w:lineRule="auto" w:line="276"/>
        <w:ind w:left="0" w:right="-142" w:hanging="0"/>
        <w:rPr>
          <w:rFonts w:ascii="Verdana" w:hAnsi="Verdana" w:cs="Verdana"/>
          <w:sz w:val="20"/>
        </w:rPr>
      </w:pPr>
      <w:r>
        <w:rPr>
          <w:rFonts w:cs="Verdana" w:ascii="Verdana" w:hAnsi="Verdana"/>
          <w:b w:val="false"/>
          <w:sz w:val="20"/>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b w:val="false"/>
          <w:sz w:val="20"/>
        </w:rPr>
        <w:t>.</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5"/>
        </w:numPr>
        <w:tabs>
          <w:tab w:val="clear" w:pos="708"/>
          <w:tab w:val="left" w:pos="426" w:leader="none"/>
        </w:tabs>
        <w:spacing w:lineRule="auto" w:line="276"/>
        <w:ind w:left="0" w:hanging="0"/>
        <w:jc w:val="both"/>
        <w:rPr>
          <w:rFonts w:ascii="Verdana" w:hAnsi="Verdana" w:cs="Verdana"/>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5"/>
        </w:numPr>
        <w:tabs>
          <w:tab w:val="clear" w:pos="708"/>
          <w:tab w:val="left" w:pos="426" w:leader="none"/>
          <w:tab w:val="left" w:pos="900" w:leader="none"/>
          <w:tab w:val="left" w:pos="1080" w:leader="none"/>
        </w:tabs>
        <w:spacing w:lineRule="auto" w:line="276"/>
        <w:ind w:left="0" w:hanging="0"/>
        <w:jc w:val="both"/>
        <w:rPr>
          <w:rFonts w:ascii="Verdana" w:hAnsi="Verdana" w:cs="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hanging="0"/>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ind w:left="-28" w:hanging="14"/>
        <w:rPr>
          <w:rFonts w:ascii="Verdana" w:hAnsi="Verdana" w:cs="Verdana"/>
          <w:b/>
          <w:bCs/>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ind w:left="14" w:hanging="0"/>
        <w:rPr>
          <w:rFonts w:ascii="Verdana" w:hAnsi="Verdana" w:cs="Verdana"/>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ind w:left="14" w:hanging="0"/>
        <w:rPr>
          <w:rFonts w:ascii="Verdana" w:hAnsi="Verdana" w:cs="Verdana"/>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ind w:left="14" w:hanging="0"/>
        <w:rPr>
          <w:rFonts w:ascii="Verdana" w:hAnsi="Verdana" w:cs="Verdana"/>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ind w:left="14" w:hanging="0"/>
        <w:rPr>
          <w:rFonts w:ascii="Verdana" w:hAnsi="Verdana" w:cs="Verdana"/>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ind w:left="14" w:hanging="0"/>
        <w:rPr>
          <w:rFonts w:ascii="Verdana" w:hAnsi="Verdana" w:cs="Verdana"/>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ind w:left="14" w:hanging="0"/>
        <w:rPr>
          <w:rFonts w:ascii="Verdana" w:hAnsi="Verdana" w:cs="Verdana"/>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ind w:left="14" w:hanging="0"/>
        <w:rPr>
          <w:rFonts w:ascii="Verdana" w:hAnsi="Verdana" w:cs="Verdana"/>
        </w:rPr>
      </w:pPr>
      <w:r>
        <w:rPr>
          <w:rFonts w:cs="Verdana" w:ascii="Verdana" w:hAnsi="Verdana"/>
          <w:b/>
          <w:bCs/>
        </w:rPr>
        <w:t xml:space="preserve">4.8 </w:t>
      </w:r>
      <w:r>
        <w:rPr>
          <w:rFonts w:cs="Verdana" w:ascii="Verdana" w:hAnsi="Verdana"/>
        </w:rPr>
        <w:t>O reajuste será realizado por apostilamento.</w:t>
      </w:r>
    </w:p>
    <w:p>
      <w:pPr>
        <w:pStyle w:val="Nivel2"/>
        <w:tabs>
          <w:tab w:val="clear" w:pos="0"/>
        </w:tabs>
        <w:spacing w:before="0" w:after="0"/>
        <w:rPr>
          <w:rFonts w:ascii="Verdana" w:hAnsi="Verdana" w:cs="Verdana"/>
        </w:rPr>
      </w:pPr>
      <w:r>
        <w:rPr>
          <w:rFonts w:cs="Verdana" w:ascii="Verdana" w:hAnsi="Verdana"/>
        </w:rPr>
      </w:r>
      <w:bookmarkEnd w:id="0"/>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6"/>
        </w:numPr>
        <w:tabs>
          <w:tab w:val="clear" w:pos="708"/>
          <w:tab w:val="left" w:pos="567" w:leader="none"/>
        </w:tabs>
        <w:suppressAutoHyphens w:val="false"/>
        <w:overflowPunct w:val="true"/>
        <w:spacing w:lineRule="auto" w:line="276" w:before="240" w:after="0"/>
        <w:ind w:left="0" w:hanging="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hanging="0"/>
        <w:jc w:val="both"/>
        <w:rPr>
          <w:rFonts w:ascii="Verdana" w:hAnsi="Verdana" w:cs="Verdana"/>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cs="Verdana" w:ascii="Verdana" w:hAnsi="Verdana"/>
        </w:rPr>
        <w:t>As despesas decorrentes desta licitação correrão por conta da seguinte dotação orçamentária.</w:t>
      </w:r>
    </w:p>
    <w:p>
      <w:pPr>
        <w:pStyle w:val="Normal"/>
        <w:spacing w:lineRule="auto" w:line="240" w:before="57" w:after="57"/>
        <w:jc w:val="both"/>
        <w:rPr>
          <w:rFonts w:ascii="Verdana" w:hAnsi="Verdana"/>
          <w:b w:val="false"/>
          <w:bCs w:val="false"/>
        </w:rPr>
      </w:pPr>
      <w:r>
        <w:rPr>
          <w:rFonts w:cs="Times New Roman" w:ascii="Verdana" w:hAnsi="Verdana"/>
          <w:b w:val="false"/>
          <w:bCs w:val="false"/>
          <w:sz w:val="20"/>
          <w:szCs w:val="20"/>
          <w:lang w:eastAsia="ar-SA"/>
        </w:rPr>
        <w:t xml:space="preserve"> – </w:t>
      </w:r>
      <w:r>
        <w:rPr>
          <w:rFonts w:cs="Times New Roman" w:ascii="Verdana" w:hAnsi="Verdana"/>
          <w:b w:val="false"/>
          <w:bCs w:val="false"/>
          <w:sz w:val="20"/>
          <w:szCs w:val="20"/>
          <w:lang w:eastAsia="ar-SA"/>
        </w:rPr>
        <w:t>Secretaria Municipal de Educação</w:t>
      </w:r>
    </w:p>
    <w:p>
      <w:pPr>
        <w:pStyle w:val="Normal"/>
        <w:spacing w:lineRule="auto" w:line="240" w:before="0" w:after="0"/>
        <w:rPr>
          <w:rFonts w:ascii="Verdana" w:hAnsi="Verdana"/>
          <w:b w:val="false"/>
          <w:bCs w:val="false"/>
        </w:rPr>
      </w:pPr>
      <w:r>
        <w:rPr>
          <w:rFonts w:cs="Times New Roman" w:ascii="Verdana" w:hAnsi="Verdana"/>
          <w:b w:val="false"/>
          <w:bCs w:val="false"/>
          <w:color w:val="000000"/>
          <w:sz w:val="20"/>
          <w:szCs w:val="20"/>
          <w:lang w:eastAsia="ar-SA"/>
        </w:rPr>
        <w:t xml:space="preserve">Ficha </w:t>
      </w:r>
      <w:r>
        <w:rPr>
          <w:rFonts w:cs="Times New Roman" w:ascii="Verdana" w:hAnsi="Verdana"/>
          <w:b w:val="false"/>
          <w:bCs w:val="false"/>
          <w:color w:val="000000"/>
          <w:sz w:val="20"/>
          <w:szCs w:val="20"/>
          <w:lang w:eastAsia="ar-SA"/>
        </w:rPr>
        <w:t>601</w:t>
      </w:r>
      <w:r>
        <w:rPr>
          <w:rFonts w:cs="Times New Roman" w:ascii="Verdana" w:hAnsi="Verdana"/>
          <w:b w:val="false"/>
          <w:bCs w:val="false"/>
          <w:color w:val="000000"/>
          <w:sz w:val="20"/>
          <w:szCs w:val="20"/>
          <w:lang w:eastAsia="ar-SA"/>
        </w:rPr>
        <w:t>-15</w:t>
      </w:r>
      <w:r>
        <w:rPr>
          <w:rFonts w:cs="Times New Roman" w:ascii="Verdana" w:hAnsi="Verdana"/>
          <w:b w:val="false"/>
          <w:bCs w:val="false"/>
          <w:color w:val="000000"/>
          <w:sz w:val="20"/>
          <w:szCs w:val="20"/>
          <w:lang w:eastAsia="ar-SA"/>
        </w:rPr>
        <w:t>76</w:t>
      </w:r>
      <w:r>
        <w:rPr>
          <w:rFonts w:cs="Times New Roman" w:ascii="Verdana" w:hAnsi="Verdana"/>
          <w:b w:val="false"/>
          <w:bCs w:val="false"/>
          <w:color w:val="000000"/>
          <w:sz w:val="20"/>
          <w:szCs w:val="20"/>
          <w:lang w:eastAsia="ar-SA"/>
        </w:rPr>
        <w:t>0000000</w:t>
      </w:r>
      <w:r>
        <w:rPr>
          <w:rFonts w:cs="Times New Roman" w:ascii="Verdana" w:hAnsi="Verdana"/>
          <w:b w:val="false"/>
          <w:bCs w:val="false"/>
          <w:color w:val="000000"/>
          <w:sz w:val="20"/>
          <w:szCs w:val="20"/>
          <w:lang w:eastAsia="ar-SA"/>
        </w:rPr>
        <w:t>01</w:t>
      </w:r>
      <w:r>
        <w:rPr>
          <w:rFonts w:cs="Times New Roman" w:ascii="Verdana" w:hAnsi="Verdana"/>
          <w:b w:val="false"/>
          <w:bCs w:val="false"/>
          <w:color w:val="000000"/>
          <w:sz w:val="20"/>
          <w:szCs w:val="20"/>
          <w:lang w:eastAsia="ar-SA"/>
        </w:rPr>
        <w:t xml:space="preserve"> – </w:t>
      </w:r>
      <w:r>
        <w:rPr>
          <w:rFonts w:cs="Times New Roman" w:ascii="Verdana" w:hAnsi="Verdana"/>
          <w:b w:val="false"/>
          <w:bCs w:val="false"/>
          <w:color w:val="000000"/>
          <w:sz w:val="20"/>
          <w:szCs w:val="20"/>
          <w:lang w:eastAsia="ar-SA"/>
        </w:rPr>
        <w:t>Transferência de Recursos dos Estados para Programas de Educação – PETE</w:t>
      </w:r>
    </w:p>
    <w:p>
      <w:pPr>
        <w:pStyle w:val="Normal"/>
        <w:spacing w:lineRule="auto" w:line="240" w:before="0" w:after="0"/>
        <w:rPr>
          <w:rFonts w:ascii="Verdana" w:hAnsi="Verdana" w:cs="Times New Roman"/>
          <w:color w:val="000000"/>
          <w:sz w:val="20"/>
          <w:szCs w:val="20"/>
          <w:lang w:eastAsia="ar-SA"/>
        </w:rPr>
      </w:pPr>
      <w:r>
        <w:rPr>
          <w:rFonts w:ascii="Verdana" w:hAnsi="Verdana"/>
          <w:b w:val="false"/>
          <w:bCs w:val="false"/>
        </w:rPr>
      </w:r>
    </w:p>
    <w:p>
      <w:pPr>
        <w:pStyle w:val="Normal"/>
        <w:spacing w:lineRule="auto" w:line="276"/>
        <w:jc w:val="both"/>
        <w:rPr>
          <w:rFonts w:ascii="Verdana" w:hAnsi="Verdana" w:cs="Verdana"/>
          <w:b/>
        </w:rPr>
      </w:pPr>
      <w:r>
        <w:rPr>
          <w:rFonts w:cs="Verdana" w:ascii="Verdana" w:hAnsi="Verdana"/>
          <w:b/>
          <w:u w:val="single"/>
        </w:rPr>
        <w:t>CLÁUSULA SEXTA – VIGÊNCIA</w:t>
      </w:r>
    </w:p>
    <w:p>
      <w:pPr>
        <w:pStyle w:val="Normal"/>
        <w:spacing w:lineRule="auto" w:line="276"/>
        <w:ind w:firstLine="14"/>
        <w:jc w:val="both"/>
        <w:rPr>
          <w:rFonts w:ascii="Verdana" w:hAnsi="Verdana" w:cs="Verdana"/>
          <w:b/>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ind w:firstLine="14"/>
        <w:jc w:val="both"/>
        <w:rPr>
          <w:rFonts w:ascii="Verdana" w:hAnsi="Verdana"/>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SÉTIMA – OBRIGAÇÕES DA CONTRATADA</w:t>
      </w:r>
    </w:p>
    <w:p>
      <w:pPr>
        <w:pStyle w:val="Normal"/>
        <w:spacing w:lineRule="auto" w:line="276"/>
        <w:jc w:val="both"/>
        <w:rPr>
          <w:rFonts w:ascii="Verdana" w:hAnsi="Verdana" w:cs="Verdana"/>
        </w:rPr>
      </w:pPr>
      <w:r>
        <w:rPr>
          <w:rFonts w:cs="Verdana" w:ascii="Verdana" w:hAnsi="Verdana"/>
          <w:b/>
        </w:rPr>
        <w:t>7.1 –</w:t>
      </w:r>
      <w:r>
        <w:rPr>
          <w:rFonts w:cs="Verdana" w:ascii="Verdana" w:hAnsi="Verdana"/>
        </w:rPr>
        <w:t xml:space="preserve"> Além das obrigações que lhe são comuns e peculiares previstas na lei 14.133/2021, cabe exclusivamente a CONTRATADA:</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 Fornecer os veículos na forma do objeto deste contrato, em perfeito estado de uso e conservação, devidamente vistoriados pela Secretaria Municipal de Educação, com capacidade para atender o transporte escolar de acordo com o estabelecido pela Secretaria, em plenas condições conforme o novo código de trânsito.</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7.1.2. Executar os serviços utilizando-se ótima qualidade, com funcionários plenamente qualificados.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7.1.3. Fornecer todos os insumos tais como: suprimentos, recursos humanos, combustível, peças e outros mais necessários.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7.1.4. Responsabilizar-se periodicamente pela manutenção integral dos veículos, seja ela corretiva ou preventiva, sem ônus adicional a Prefeitura Municipal de São Gabriel da Palha.</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 xml:space="preserve">7.1.5. Em caso de quebra de qualquer veículo no momento da execução dos serviços, este deverá ser substituído </w:t>
      </w:r>
      <w:r>
        <w:rPr>
          <w:rFonts w:cs="Verdana" w:ascii="Verdana" w:hAnsi="Verdana"/>
          <w:u w:val="single"/>
        </w:rPr>
        <w:t>imediatamente</w:t>
      </w:r>
      <w:r>
        <w:rPr>
          <w:rFonts w:cs="Verdana" w:ascii="Verdana" w:hAnsi="Verdana"/>
        </w:rPr>
        <w:t xml:space="preserve"> por outro equivalente, buscando não causar qualquer transtorno aos seus usuários, situação que deverá ser evitada com a manutenção preventiva periódica, sob pena das sanções administrativas sem detrimento das eventuais indenizações que por ventura possam ser reivindicadas.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7.1.6. Manter técnicos especializados de prontidão a fim de solucionar eventuais defeitos não ocasionadores da substituição de veículo, situação que deverá ser avaliada com vista a conveniência administrativa ou dos usuários.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7.1.7. Qualquer irregularidade identificada acarretará a imediata exclusão do veículo, ficando sob responsabilidade da CONTRATADA a sua substituição por outro equivalente, em condições adequadas para a execução do objeto do contrato, sem que haja paralisação do transporte.</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7.1.8. Deverá ser substituído, motorista ou funcionário que se mostrar inconveniente durante a execução dos serviços.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7.1.9. Responsabilizar-se por qualquer consequência oriunda de acidentes que possam vitimar seus funcionários, quando dos serviços atinentes ao objeto desta contratação;</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7.1.10. Assumir total responsabilidade por danos causados ao Contratante ou a terceiros, decorrentes dos serviços contratados, inclusive acidentes, mortes, perdas e destruição, parcial ou total, isentando a Prefeitura de todas as eventuais reclamações resultantes de atos de seus prepostos, pessoas, física ou jurídica, empregadas ou ajustadas para execução dos serviços.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7.1.11. Efetuar o pagamento de seus funcionários nos prazos legais, independente do recebimento da Fatura, responsabilizando-se por todos os encargos trabalhistas.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7.1.12. Re</w:t>
      </w:r>
      <w:r>
        <w:rPr>
          <w:rFonts w:cs="Verdana" w:ascii="Verdana" w:hAnsi="Verdana"/>
          <w:bCs/>
          <w:sz w:val="20"/>
          <w:szCs w:val="20"/>
        </w:rPr>
        <w:t>sponsabilizar-se por qualquer ônus decorrente de omissões ou erros na elaboração de estimativa de custos para execução do objeto.</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7.1.13. Responsabilizar-se por todas as despesas que por ventura venham a ocorrer em decorrência da execução do presente Contrato, inclusive as relativas a Previdência Social seja quanto à empresa ou quanto aos motoristas que conduzirão os micro-ônibus que prestarão os serviços objeto do presente contrato.</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7.1.14. Cumprir rigorosamente os horários estipulados no LEVANTAMENTO DE LINHAS PARA O TRANSPORTE ESCOLAR, sem pôr em risco os que serão transportados, nem os demais que estarão envolvidos direta ou indiretamente com o transporte.</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7.1.15. Manter a documentação do veículo e condutor (motorista), plenamente regular em cumprimento as condicionantes estabelecidas por Órgãos Federais, Estaduais e Municipais.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7.1.16. Evitar multas de trânsito ou infrações do condutor ou do veículo e caso ocorram assumir inteira responsabilidade pelos seus pagamentos providenciando-os o mais brevemente possível evitando assim transtornos na execução do contrato.</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7.1.17. Cumprir fielmente todos os termos constantes neste Contrato.</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7.1.18. Permitir e facilitar a fiscalização do contrato, em qualquer dia e hora, devendo prestar todos os informes e esclarecimentos solicitados.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sz w:val="20"/>
          <w:szCs w:val="20"/>
        </w:rPr>
        <w:t>7.1.19. Fornecer todos os esclarecimentos que forem solicitados pela CONTRATANTE.</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7.1.20.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7.1.21. Apresentar os documentos de cobrança, inclusive Nota Fiscal, com a descrição dos serviços realizados.</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7.1.22. Obriga-se a Contratada, mediante solicitação do Contratante, a orçar previamente eventual execução de serviços não cobertos pelo objeto do Contrato.</w:t>
      </w:r>
    </w:p>
    <w:p>
      <w:pPr>
        <w:pStyle w:val="Normal"/>
        <w:tabs>
          <w:tab w:val="clear" w:pos="708"/>
          <w:tab w:val="left" w:pos="426" w:leader="none"/>
        </w:tabs>
        <w:spacing w:lineRule="auto" w:line="276" w:before="0" w:after="0"/>
        <w:contextualSpacing/>
        <w:jc w:val="both"/>
        <w:rPr>
          <w:rFonts w:ascii="Verdana" w:hAnsi="Verdana"/>
        </w:rPr>
      </w:pPr>
      <w:r>
        <w:rPr>
          <w:rFonts w:cs="Verdana" w:ascii="Verdana" w:hAnsi="Verdana"/>
        </w:rPr>
        <w:t>7.1.23.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
        <w:spacing w:lineRule="auto" w:line="276"/>
        <w:jc w:val="both"/>
        <w:rPr>
          <w:rFonts w:ascii="Verdana" w:hAnsi="Verdana" w:cs="Verdana"/>
        </w:rPr>
      </w:pPr>
      <w:r>
        <w:rPr>
          <w:rFonts w:cs="Arial" w:ascii="Verdana" w:hAnsi="Verdana"/>
          <w:color w:val="000000"/>
        </w:rPr>
        <w:t>7.1.24. Manter durante a vigência do Contrato todas as condições de habilitação e qualificação exigidas pela legislação em vigor.</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A Contratada deve cumprir todas as obrigações constantes neste TR, seus anexos e sua proposta, assumindo como exclusivamente seus os riscos e as despesas decorrentes da boa e perfeita execução do objeto.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7</w:t>
      </w:r>
      <w:r>
        <w:rPr>
          <w:rFonts w:cs="Arial" w:ascii="Verdana" w:hAnsi="Verdana"/>
          <w:b w:val="false"/>
          <w:bCs w:val="false"/>
          <w:i w:val="false"/>
          <w:iCs w:val="false"/>
          <w:color w:val="000000"/>
          <w:sz w:val="20"/>
          <w:szCs w:val="20"/>
          <w:u w:val="none"/>
        </w:rPr>
        <w:t>.2. Efetuar a execução do serviço/entrega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7</w:t>
      </w:r>
      <w:r>
        <w:rPr>
          <w:rFonts w:cs="Arial" w:ascii="Verdana" w:hAnsi="Verdana"/>
          <w:b w:val="false"/>
          <w:bCs w:val="false"/>
          <w:i w:val="false"/>
          <w:iCs w:val="false"/>
          <w:color w:val="000000"/>
          <w:sz w:val="20"/>
          <w:szCs w:val="20"/>
          <w:u w:val="none"/>
        </w:rPr>
        <w:t>.3. Substituir, reparar ou corrigir, às suas expensas, no prazo fixado neste Termo de Referência, o objeto com avarias ou defeitos.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7</w:t>
      </w:r>
      <w:r>
        <w:rPr>
          <w:rFonts w:eastAsia="Times New Roman" w:cs="Arial" w:ascii="Verdana" w:hAnsi="Verdana"/>
          <w:b w:val="false"/>
          <w:bCs w:val="false"/>
          <w:i w:val="false"/>
          <w:iCs w:val="false"/>
          <w:color w:val="000000"/>
          <w:sz w:val="20"/>
          <w:szCs w:val="20"/>
          <w:u w:val="none"/>
        </w:rPr>
        <w:t xml:space="preserve">.4. </w:t>
      </w:r>
      <w:r>
        <w:rPr>
          <w:rFonts w:cs="Arial" w:ascii="Verdana" w:hAnsi="Verdana"/>
          <w:b w:val="false"/>
          <w:bCs w:val="false"/>
          <w:i w:val="false"/>
          <w:iCs w:val="false"/>
          <w:color w:val="000000"/>
          <w:sz w:val="20"/>
          <w:szCs w:val="20"/>
          <w:u w:val="none"/>
        </w:rPr>
        <w:t>Indicar preposto para representá-la.</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7</w:t>
      </w:r>
      <w:r>
        <w:rPr>
          <w:rFonts w:eastAsia="Times New Roman" w:cs="Arial" w:ascii="Verdana" w:hAnsi="Verdana"/>
          <w:b w:val="false"/>
          <w:bCs w:val="false"/>
          <w:i w:val="false"/>
          <w:iCs w:val="false"/>
          <w:color w:val="000000"/>
          <w:sz w:val="20"/>
          <w:szCs w:val="20"/>
          <w:u w:val="none"/>
        </w:rPr>
        <w:t xml:space="preserve">.5. </w:t>
      </w:r>
      <w:r>
        <w:rPr>
          <w:rFonts w:cs="Arial" w:ascii="Verdana" w:hAnsi="Verdana"/>
          <w:b w:val="false"/>
          <w:bCs w:val="false"/>
          <w:i w:val="false"/>
          <w:iCs w:val="false"/>
          <w:color w:val="000000"/>
          <w:sz w:val="20"/>
          <w:szCs w:val="20"/>
          <w:u w:val="none"/>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7</w:t>
      </w:r>
      <w:r>
        <w:rPr>
          <w:rFonts w:eastAsia="Times New Roman" w:cs="Arial" w:ascii="Verdana" w:hAnsi="Verdana"/>
          <w:b w:val="false"/>
          <w:bCs w:val="false"/>
          <w:i w:val="false"/>
          <w:iCs w:val="false"/>
          <w:color w:val="000000"/>
          <w:sz w:val="20"/>
          <w:szCs w:val="20"/>
          <w:u w:val="none"/>
        </w:rPr>
        <w:t xml:space="preserve">.6. </w:t>
      </w:r>
      <w:r>
        <w:rPr>
          <w:rFonts w:cs="Arial" w:ascii="Verdana" w:hAnsi="Verdana"/>
          <w:b w:val="false"/>
          <w:bCs w:val="false"/>
          <w:i w:val="false"/>
          <w:iCs w:val="false"/>
          <w:color w:val="000000"/>
          <w:sz w:val="20"/>
          <w:szCs w:val="20"/>
          <w:u w:val="none"/>
        </w:rPr>
        <w:t>A nota fiscal deverá ser acompanhada pelas Certidões de Regularidades Fiscais.</w:t>
      </w:r>
      <w:r>
        <w:rPr>
          <w:rFonts w:cs="Verdana" w:ascii="Verdana" w:hAnsi="Verdana"/>
          <w:b w:val="false"/>
          <w:bCs w:val="false"/>
          <w:color w:val="000000"/>
          <w:sz w:val="20"/>
          <w:szCs w:val="20"/>
          <w:u w:val="none"/>
        </w:rPr>
        <w:br/>
      </w:r>
      <w:r>
        <w:rPr>
          <w:rFonts w:cs="Verdana" w:ascii="Verdana" w:hAnsi="Verdana"/>
          <w:b w:val="false"/>
          <w:bCs w:val="false"/>
          <w:color w:val="000000"/>
          <w:sz w:val="20"/>
          <w:szCs w:val="20"/>
          <w:u w:val="none"/>
        </w:rPr>
        <w:t>7</w:t>
      </w:r>
      <w:r>
        <w:rPr>
          <w:rFonts w:cs="Arial" w:ascii="Verdana" w:hAnsi="Verdana"/>
          <w:b w:val="false"/>
          <w:bCs w:val="false"/>
          <w:i w:val="false"/>
          <w:iCs w:val="false"/>
          <w:color w:val="000000"/>
          <w:sz w:val="20"/>
          <w:szCs w:val="20"/>
          <w:u w:val="none"/>
        </w:rPr>
        <w:t>.7. A Contratada deve cumprir todas as obrigações constantes neste TR, seus anexos.</w:t>
      </w:r>
    </w:p>
    <w:p>
      <w:pPr>
        <w:pStyle w:val="ListParagraph"/>
        <w:tabs>
          <w:tab w:val="clear" w:pos="708"/>
          <w:tab w:val="left" w:pos="426" w:leader="none"/>
        </w:tabs>
        <w:spacing w:lineRule="auto" w:line="276" w:before="0" w:after="0"/>
        <w:ind w:left="0" w:hanging="0"/>
        <w:contextualSpacing/>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OITAVA – OBRIGAÇÕES DA CONTRATANTE</w:t>
      </w:r>
    </w:p>
    <w:p>
      <w:pPr>
        <w:pStyle w:val="Normal"/>
        <w:spacing w:lineRule="auto" w:line="276"/>
        <w:jc w:val="both"/>
        <w:rPr>
          <w:rFonts w:ascii="Verdana" w:hAnsi="Verdana" w:cs="Verdana"/>
          <w:bCs/>
        </w:rPr>
      </w:pPr>
      <w:r>
        <w:rPr>
          <w:rFonts w:cs="Verdana" w:ascii="Verdana" w:hAnsi="Verdana"/>
          <w:b w:val="false"/>
          <w:bCs w:val="false"/>
        </w:rPr>
        <w:t>8.1.</w:t>
      </w:r>
      <w:r>
        <w:rPr>
          <w:rFonts w:cs="Verdana" w:ascii="Verdana" w:hAnsi="Verdana"/>
          <w:b/>
        </w:rPr>
        <w:t xml:space="preserve"> </w:t>
      </w:r>
      <w:r>
        <w:rPr>
          <w:rFonts w:eastAsia="Times New Roman" w:cs="Arial" w:ascii="Verdana" w:hAnsi="Verdana"/>
          <w:b w:val="false"/>
          <w:bCs w:val="false"/>
          <w:i w:val="false"/>
          <w:iCs w:val="false"/>
          <w:color w:val="000000"/>
          <w:kern w:val="0"/>
          <w:sz w:val="20"/>
          <w:szCs w:val="20"/>
          <w:lang w:val="pt-BR" w:eastAsia="pt-BR" w:bidi="ar-SA"/>
        </w:rPr>
        <w:t>Averiguar a prestação do serviço/entrega</w:t>
      </w:r>
      <w:r>
        <w:rPr>
          <w:rFonts w:cs="Arial" w:ascii="Verdana" w:hAnsi="Verdana"/>
          <w:b w:val="false"/>
          <w:bCs w:val="false"/>
          <w:i w:val="false"/>
          <w:iCs w:val="false"/>
          <w:color w:val="000000"/>
          <w:sz w:val="20"/>
          <w:szCs w:val="20"/>
        </w:rPr>
        <w:t xml:space="preserve"> no prazo e condições estabelecidas neste Termo de Referência e seus anexos.</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8</w:t>
      </w:r>
      <w:r>
        <w:rPr>
          <w:rFonts w:cs="Arial" w:ascii="Verdana" w:hAnsi="Verdana"/>
          <w:b w:val="false"/>
          <w:bCs w:val="false"/>
          <w:i w:val="false"/>
          <w:iCs w:val="false"/>
          <w:color w:val="000000"/>
          <w:sz w:val="20"/>
          <w:szCs w:val="20"/>
        </w:rPr>
        <w:t xml:space="preserve">.2. Verificar minuciosamente, no prazo fixado, a conformidade dos </w:t>
      </w:r>
      <w:r>
        <w:rPr>
          <w:rFonts w:eastAsia="Times New Roman" w:cs="Arial" w:ascii="Verdana" w:hAnsi="Verdana"/>
          <w:b w:val="false"/>
          <w:bCs w:val="false"/>
          <w:i w:val="false"/>
          <w:iCs w:val="false"/>
          <w:color w:val="000000"/>
          <w:kern w:val="0"/>
          <w:sz w:val="20"/>
          <w:szCs w:val="20"/>
          <w:lang w:val="pt-BR" w:eastAsia="pt-BR" w:bidi="ar-SA"/>
        </w:rPr>
        <w:t xml:space="preserve">serviços/entrega prestado </w:t>
      </w:r>
      <w:r>
        <w:rPr>
          <w:rFonts w:cs="Arial" w:ascii="Verdana" w:hAnsi="Verdana"/>
          <w:b w:val="false"/>
          <w:bCs w:val="false"/>
          <w:i w:val="false"/>
          <w:iCs w:val="false"/>
          <w:color w:val="000000"/>
          <w:sz w:val="20"/>
          <w:szCs w:val="20"/>
        </w:rPr>
        <w:t>provisoriamente com as especificações constantes neste Termo de Referência e da proposta, para fins de aceitação e recebimento definitivo.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8</w:t>
      </w:r>
      <w:r>
        <w:rPr>
          <w:rFonts w:cs="Arial" w:ascii="Verdana" w:hAnsi="Verdana"/>
          <w:b w:val="false"/>
          <w:bCs w:val="false"/>
          <w:i w:val="false"/>
          <w:iCs w:val="false"/>
          <w:color w:val="000000"/>
          <w:sz w:val="20"/>
          <w:szCs w:val="20"/>
        </w:rPr>
        <w:t xml:space="preserve">.3. Comunicar à Contratada, por escrito, sobre imperfeições, falhas ou irregularidades verificadas no </w:t>
      </w:r>
      <w:r>
        <w:rPr>
          <w:rFonts w:eastAsia="Times New Roman" w:cs="Arial" w:ascii="Verdana" w:hAnsi="Verdana"/>
          <w:b w:val="false"/>
          <w:bCs w:val="false"/>
          <w:i w:val="false"/>
          <w:iCs w:val="false"/>
          <w:color w:val="000000"/>
          <w:kern w:val="0"/>
          <w:sz w:val="20"/>
          <w:szCs w:val="20"/>
          <w:lang w:val="pt-BR" w:eastAsia="pt-BR" w:bidi="ar-SA"/>
        </w:rPr>
        <w:t xml:space="preserve">serviço </w:t>
      </w:r>
      <w:r>
        <w:rPr>
          <w:rFonts w:cs="Arial" w:ascii="Verdana" w:hAnsi="Verdana"/>
          <w:b w:val="false"/>
          <w:bCs w:val="false"/>
          <w:i w:val="false"/>
          <w:iCs w:val="false"/>
          <w:color w:val="000000"/>
          <w:sz w:val="20"/>
          <w:szCs w:val="20"/>
        </w:rPr>
        <w:t>fornecido, para que seja substituído, reparado ou corrigido.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8</w:t>
      </w:r>
      <w:r>
        <w:rPr>
          <w:rFonts w:cs="Arial" w:ascii="Verdana" w:hAnsi="Verdana"/>
          <w:b w:val="false"/>
          <w:bCs w:val="false"/>
          <w:i w:val="false"/>
          <w:iCs w:val="false"/>
          <w:color w:val="000000"/>
          <w:sz w:val="20"/>
          <w:szCs w:val="20"/>
        </w:rPr>
        <w:t>.4. Acompanhar e fiscalizar o cumprimento das obrigações da Contratada, através de comissão/servidor especialmente designado.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8</w:t>
      </w:r>
      <w:r>
        <w:rPr>
          <w:rFonts w:cs="Arial" w:ascii="Verdana" w:hAnsi="Verdana"/>
          <w:b w:val="false"/>
          <w:bCs w:val="false"/>
          <w:i w:val="false"/>
          <w:iCs w:val="false"/>
          <w:color w:val="000000"/>
          <w:sz w:val="20"/>
          <w:szCs w:val="20"/>
        </w:rPr>
        <w:t>.5. Efetuar o pagamento à Contratada no valor correspondente ao fornecimento dos objetos, no prazo e forma estabelecidos neste TR e seus anexos.</w:t>
      </w:r>
    </w:p>
    <w:p>
      <w:pPr>
        <w:pStyle w:val="Normal"/>
        <w:spacing w:lineRule="auto" w:line="276"/>
        <w:jc w:val="both"/>
        <w:rPr>
          <w:rFonts w:ascii="Verdana" w:hAnsi="Verdana" w:cs="Verdana"/>
          <w:bCs/>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 xml:space="preserve">.6.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da presente aquisição,</w:t>
      </w:r>
      <w:r>
        <w:rPr>
          <w:rFonts w:cs="Arial" w:ascii="Verdana" w:hAnsi="Verdana"/>
          <w:b w:val="false"/>
          <w:bCs w:val="false"/>
          <w:i w:val="false"/>
          <w:iCs w:val="false"/>
          <w:color w:val="000000"/>
          <w:sz w:val="20"/>
          <w:szCs w:val="20"/>
        </w:rPr>
        <w:t xml:space="preserve"> bem como por qualquer dano causado a terceiros em decorrência de ato da Contratada, de seus empregados, prepostos ou subordinados.</w:t>
      </w:r>
    </w:p>
    <w:p>
      <w:pPr>
        <w:pStyle w:val="ListParagraph"/>
        <w:tabs>
          <w:tab w:val="clear" w:pos="708"/>
          <w:tab w:val="left" w:pos="426" w:leader="none"/>
        </w:tabs>
        <w:spacing w:lineRule="auto" w:line="276" w:before="0" w:after="0"/>
        <w:ind w:left="0" w:hanging="0"/>
        <w:contextualSpacing/>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NONA – DA FISCALIZAÇÃO</w:t>
      </w:r>
    </w:p>
    <w:p>
      <w:pPr>
        <w:pStyle w:val="Normal"/>
        <w:tabs>
          <w:tab w:val="clear" w:pos="708"/>
          <w:tab w:val="left" w:pos="378" w:leader="none"/>
        </w:tabs>
        <w:spacing w:lineRule="auto" w:line="276"/>
        <w:jc w:val="both"/>
        <w:rPr>
          <w:rFonts w:ascii="Verdana" w:hAnsi="Verdana" w:cs="Verdana"/>
          <w:b/>
        </w:rPr>
      </w:pPr>
      <w:r>
        <w:rPr>
          <w:rFonts w:cs="Verdana" w:ascii="Verdana" w:hAnsi="Verdana"/>
          <w:b/>
        </w:rPr>
        <w:t>9.1 –</w:t>
      </w:r>
      <w:r>
        <w:rPr>
          <w:rFonts w:cs="Verdana" w:ascii="Verdana" w:hAnsi="Verdana"/>
        </w:rPr>
        <w:t xml:space="preserve"> A fiscalização do objeto deste contrato será exercida pela Servidora da Secretaria Municipal de Educação, </w:t>
      </w:r>
      <w:r>
        <w:rPr>
          <w:rFonts w:cs="Verdana" w:ascii="Verdana" w:hAnsi="Verdana"/>
        </w:rPr>
        <w:t>XXXXXXXXXXXXXXXXXXXXXXXXXXXXXXX</w:t>
      </w:r>
      <w:r>
        <w:rPr>
          <w:rFonts w:cs="Verdana" w:ascii="Verdana" w:hAnsi="Verdana"/>
        </w:rPr>
        <w:t xml:space="preserve"> nomeada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Ttulo3"/>
        <w:numPr>
          <w:ilvl w:val="0"/>
          <w:numId w:val="0"/>
        </w:numPr>
        <w:spacing w:lineRule="auto" w:line="276"/>
        <w:ind w:left="0" w:hanging="0"/>
        <w:rPr>
          <w:rFonts w:ascii="Verdana" w:hAnsi="Verdana" w:cs="Verdana"/>
          <w:b/>
          <w:sz w:val="20"/>
        </w:rPr>
      </w:pPr>
      <w:r>
        <w:rPr>
          <w:rFonts w:cs="Verdana" w:ascii="Verdana" w:hAnsi="Verdana"/>
          <w:b/>
          <w:sz w:val="20"/>
        </w:rPr>
        <w:t xml:space="preserve">9.2 – </w:t>
      </w:r>
      <w:r>
        <w:rPr>
          <w:rFonts w:cs="Verdana" w:ascii="Verdana" w:hAnsi="Verdana"/>
          <w:sz w:val="20"/>
        </w:rPr>
        <w:t xml:space="preserve">A execução deste Contrato será acompanhada pela fiscal citada, </w:t>
      </w:r>
      <w:r>
        <w:rPr>
          <w:rFonts w:eastAsia="Batang;바탕" w:cs="Verdana" w:ascii="Verdana" w:hAnsi="Verdana"/>
          <w:sz w:val="20"/>
        </w:rPr>
        <w:t>que deverá atestar a realização dos serviços, para cumprimento das normas estabelecidas nos Artigos 62 e 63 da Lei nº 4.320/64.</w:t>
      </w:r>
    </w:p>
    <w:p>
      <w:pPr>
        <w:pStyle w:val="Normal"/>
        <w:tabs>
          <w:tab w:val="clear" w:pos="708"/>
          <w:tab w:val="left" w:pos="142" w:leader="none"/>
        </w:tabs>
        <w:spacing w:lineRule="auto" w:line="276"/>
        <w:jc w:val="both"/>
        <w:rPr>
          <w:rFonts w:ascii="Verdana" w:hAnsi="Verdana" w:cs="Verdana"/>
          <w:b/>
          <w:bCs/>
        </w:rPr>
      </w:pPr>
      <w:r>
        <w:rPr>
          <w:rFonts w:cs="Verdana" w:ascii="Verdana" w:hAnsi="Verdana"/>
          <w:b/>
        </w:rPr>
        <w:t xml:space="preserve">9.3 – </w:t>
      </w:r>
      <w:r>
        <w:rPr>
          <w:rFonts w:cs="Verdana" w:ascii="Verdana" w:hAnsi="Verdana"/>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76"/>
        <w:jc w:val="both"/>
        <w:rPr>
          <w:rFonts w:ascii="Verdana" w:hAnsi="Verdana"/>
          <w:b/>
          <w:bCs/>
        </w:rPr>
      </w:pPr>
      <w:r>
        <w:rPr>
          <w:rFonts w:cs="Verdana" w:ascii="Verdana" w:hAnsi="Verdana"/>
          <w:b/>
          <w:bCs/>
        </w:rPr>
        <w:t xml:space="preserve">9.4 – </w:t>
      </w:r>
      <w:r>
        <w:rPr>
          <w:rFonts w:cs="Verdana" w:ascii="Verdana" w:hAnsi="Verdana"/>
        </w:rPr>
        <w:t>A fiscalização deverá se atentar para o disposto no Art. 50, da Lei Federal nº 14.133, de 1º de abril de 2021.</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tabs>
          <w:tab w:val="clear" w:pos="708"/>
          <w:tab w:val="left" w:pos="142" w:leader="none"/>
        </w:tabs>
        <w:spacing w:lineRule="auto" w:line="276"/>
        <w:ind w:left="2268" w:hanging="0"/>
        <w:jc w:val="both"/>
        <w:rPr>
          <w:rStyle w:val="Strong"/>
          <w:rFonts w:ascii="Verdana" w:hAnsi="Verdana" w:cs="Verdana"/>
          <w:i/>
          <w:i/>
          <w:iCs/>
        </w:rPr>
      </w:pPr>
      <w:r>
        <w:rPr>
          <w:rStyle w:val="Strong"/>
          <w:rFonts w:cs="Verdana" w:ascii="Verdana" w:hAnsi="Verdana"/>
          <w:i/>
          <w:iCs/>
        </w:rPr>
        <w:t xml:space="preserve">Art. 50 </w:t>
      </w:r>
      <w:r>
        <w:rPr>
          <w:rFonts w:cs="Verdana" w:ascii="Verdana" w:hAnsi="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spacing w:lineRule="auto" w:line="276"/>
        <w:ind w:left="2268" w:hanging="0"/>
        <w:rPr>
          <w:rStyle w:val="Strong"/>
          <w:rFonts w:ascii="Verdana" w:hAnsi="Verdana" w:cs="Verdana"/>
          <w:i/>
          <w:i/>
          <w:iCs/>
        </w:rPr>
      </w:pPr>
      <w:r>
        <w:rPr>
          <w:rStyle w:val="Strong"/>
          <w:rFonts w:cs="Verdana" w:ascii="Verdana" w:hAnsi="Verdana"/>
          <w:i/>
          <w:iCs/>
        </w:rPr>
        <w:t xml:space="preserve">I – </w:t>
      </w:r>
      <w:r>
        <w:rPr>
          <w:rFonts w:cs="Verdana" w:ascii="Verdana" w:hAnsi="Verdana"/>
          <w:b/>
          <w:bCs/>
          <w:i/>
          <w:iCs/>
        </w:rPr>
        <w:t>registro de ponto;</w:t>
      </w:r>
    </w:p>
    <w:p>
      <w:pPr>
        <w:pStyle w:val="Normal"/>
        <w:spacing w:lineRule="auto" w:line="276"/>
        <w:ind w:left="2268" w:hanging="0"/>
        <w:rPr>
          <w:rStyle w:val="Strong"/>
          <w:rFonts w:ascii="Verdana" w:hAnsi="Verdana" w:cs="Verdana"/>
          <w:i/>
          <w:i/>
          <w:iCs/>
        </w:rPr>
      </w:pPr>
      <w:r>
        <w:rPr>
          <w:rStyle w:val="Strong"/>
          <w:rFonts w:cs="Verdana" w:ascii="Verdana" w:hAnsi="Verdana"/>
          <w:i/>
          <w:iCs/>
        </w:rPr>
        <w:t xml:space="preserve">II – </w:t>
      </w:r>
      <w:r>
        <w:rPr>
          <w:rFonts w:cs="Verdana" w:ascii="Verdana" w:hAnsi="Verdana"/>
          <w:b/>
          <w:bCs/>
          <w:i/>
          <w:iCs/>
        </w:rPr>
        <w:t>recibo de pagamento de salários, adicionais, horas extras, repouso semanal remunerado e décimo terceiro salário;</w:t>
      </w:r>
    </w:p>
    <w:p>
      <w:pPr>
        <w:pStyle w:val="Normal"/>
        <w:spacing w:lineRule="auto" w:line="276"/>
        <w:ind w:left="2268" w:hanging="0"/>
        <w:rPr>
          <w:rStyle w:val="Strong"/>
          <w:rFonts w:ascii="Verdana" w:hAnsi="Verdana" w:cs="Verdana"/>
          <w:i/>
          <w:i/>
          <w:iCs/>
        </w:rPr>
      </w:pPr>
      <w:r>
        <w:rPr>
          <w:rStyle w:val="Strong"/>
          <w:rFonts w:cs="Verdana" w:ascii="Verdana" w:hAnsi="Verdana"/>
          <w:i/>
          <w:iCs/>
        </w:rPr>
        <w:t xml:space="preserve">III – </w:t>
      </w:r>
      <w:r>
        <w:rPr>
          <w:rFonts w:cs="Verdana" w:ascii="Verdana" w:hAnsi="Verdana"/>
          <w:b/>
          <w:bCs/>
          <w:i/>
          <w:iCs/>
        </w:rPr>
        <w:t>comprovante de depósito do FGTS;</w:t>
      </w:r>
    </w:p>
    <w:p>
      <w:pPr>
        <w:pStyle w:val="Normal"/>
        <w:spacing w:lineRule="auto" w:line="276"/>
        <w:ind w:left="2268" w:hanging="0"/>
        <w:rPr>
          <w:rStyle w:val="Strong"/>
          <w:rFonts w:ascii="Verdana" w:hAnsi="Verdana" w:cs="Verdana"/>
          <w:i/>
          <w:i/>
          <w:iCs/>
        </w:rPr>
      </w:pPr>
      <w:r>
        <w:rPr>
          <w:rStyle w:val="Strong"/>
          <w:rFonts w:cs="Verdana" w:ascii="Verdana" w:hAnsi="Verdana"/>
          <w:i/>
          <w:iCs/>
        </w:rPr>
        <w:t xml:space="preserve">IV – </w:t>
      </w:r>
      <w:r>
        <w:rPr>
          <w:rFonts w:cs="Verdana" w:ascii="Verdana" w:hAnsi="Verdana"/>
          <w:b/>
          <w:bCs/>
          <w:i/>
          <w:iCs/>
        </w:rPr>
        <w:t>recibo de concessão e pagamento de férias e do respectivo adicional;</w:t>
      </w:r>
    </w:p>
    <w:p>
      <w:pPr>
        <w:pStyle w:val="Normal"/>
        <w:spacing w:lineRule="auto" w:line="276"/>
        <w:ind w:left="2268" w:hanging="0"/>
        <w:rPr>
          <w:rStyle w:val="Strong"/>
          <w:rFonts w:ascii="Verdana" w:hAnsi="Verdana" w:cs="Verdana"/>
          <w:i/>
          <w:i/>
          <w:iCs/>
        </w:rPr>
      </w:pPr>
      <w:r>
        <w:rPr>
          <w:rStyle w:val="Strong"/>
          <w:rFonts w:cs="Verdana" w:ascii="Verdana" w:hAnsi="Verdana"/>
          <w:i/>
          <w:iCs/>
        </w:rPr>
        <w:t xml:space="preserve">V – </w:t>
      </w:r>
      <w:r>
        <w:rPr>
          <w:rFonts w:cs="Verdana" w:ascii="Verdana" w:hAnsi="Verdana"/>
          <w:b/>
          <w:bCs/>
          <w:i/>
          <w:iCs/>
        </w:rPr>
        <w:t>recibo de quitação de obrigações trabalhistas e previdenciárias dos empregados dispensados até a data da extinção do contrato;</w:t>
      </w:r>
    </w:p>
    <w:p>
      <w:pPr>
        <w:pStyle w:val="Normal"/>
        <w:spacing w:lineRule="auto" w:line="276"/>
        <w:ind w:left="2268" w:hanging="0"/>
        <w:rPr>
          <w:rFonts w:ascii="Verdana" w:hAnsi="Verdana"/>
          <w:b/>
          <w:bCs/>
        </w:rPr>
      </w:pPr>
      <w:r>
        <w:rPr>
          <w:rStyle w:val="Strong"/>
          <w:rFonts w:cs="Verdana" w:ascii="Verdana" w:hAnsi="Verdana"/>
          <w:i/>
          <w:iCs/>
        </w:rPr>
        <w:t xml:space="preserve">VI – </w:t>
      </w:r>
      <w:r>
        <w:rPr>
          <w:rFonts w:cs="Verdana" w:ascii="Verdana" w:hAnsi="Verdana"/>
          <w:b/>
          <w:bCs/>
          <w:i/>
          <w:iCs/>
        </w:rPr>
        <w:t>recibo de pagamento de vale-transporte e vale-alimentação, na forma prevista em norma coletiva.</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rPr>
      </w:pPr>
      <w:r>
        <w:rPr>
          <w:rFonts w:cs="Verdana" w:ascii="Verdana" w:hAnsi="Verdana"/>
          <w:b/>
          <w:u w:val="single"/>
        </w:rPr>
        <w:t>CLÁUSULA DÉCIMA – DAS PENALIDADES.</w:t>
      </w:r>
    </w:p>
    <w:p>
      <w:pPr>
        <w:pStyle w:val="Corpodetexto1"/>
        <w:overflowPunct w:val="true"/>
        <w:spacing w:lineRule="auto" w:line="276" w:before="0" w:after="0"/>
        <w:jc w:val="both"/>
        <w:textAlignment w:val="auto"/>
        <w:rPr>
          <w:rFonts w:ascii="Verdana" w:hAnsi="Verdana" w:cs="Verdana"/>
          <w:b/>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cs="Verdana"/>
          <w:b/>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true"/>
        <w:spacing w:lineRule="auto" w:line="276"/>
        <w:jc w:val="both"/>
        <w:textAlignment w:val="auto"/>
        <w:rPr>
          <w:rFonts w:ascii="Verdana" w:hAnsi="Verdana" w:eastAsia="Batang;바탕" w:cs="Verdana"/>
          <w:b/>
          <w:bCs/>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eastAsia="Batang;바탕" w:cs="Verdana"/>
          <w:b/>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eastAsia="Batang;바탕" w:cs="Verdana"/>
          <w:b/>
          <w:bCs/>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cs="Verdana"/>
          <w:b/>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cs="Verdana"/>
          <w:b/>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cs="Verdana"/>
          <w:b/>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true"/>
        <w:spacing w:lineRule="auto" w:line="276"/>
        <w:jc w:val="both"/>
        <w:textAlignment w:val="auto"/>
        <w:rPr>
          <w:rFonts w:ascii="Verdana" w:hAnsi="Verdana" w:cs="Verdana"/>
          <w:b/>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tru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tru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PRIMEIRA – RESCISÃO DO CONTRATO</w:t>
      </w:r>
    </w:p>
    <w:p>
      <w:pPr>
        <w:pStyle w:val="Normal"/>
        <w:spacing w:lineRule="auto" w:line="276"/>
        <w:jc w:val="both"/>
        <w:rPr>
          <w:rFonts w:ascii="Verdana" w:hAnsi="Verdana" w:cs="Verdana"/>
          <w:b/>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rFonts w:ascii="Verdana" w:hAnsi="Verdana" w:cs="Verdana"/>
          <w:b/>
          <w:bCs/>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true"/>
        <w:spacing w:lineRule="auto" w:line="276"/>
        <w:jc w:val="both"/>
        <w:textAlignment w:val="auto"/>
        <w:rPr>
          <w:rFonts w:ascii="Verdana" w:hAnsi="Verdana" w:cs="Verdana"/>
          <w:b/>
          <w:bCs/>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true"/>
        <w:spacing w:lineRule="auto" w:line="276"/>
        <w:jc w:val="both"/>
        <w:textAlignment w:val="auto"/>
        <w:rPr>
          <w:rFonts w:ascii="Verdana" w:hAnsi="Verdana" w:cs="Verdana"/>
          <w:b/>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cs="Verdana"/>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true"/>
        <w:spacing w:lineRule="auto" w:line="276"/>
        <w:jc w:val="both"/>
        <w:textAlignment w:val="auto"/>
        <w:rPr>
          <w:rFonts w:ascii="Verdana" w:hAnsi="Verdana" w:cs="Verdana"/>
          <w:b/>
        </w:rPr>
      </w:pPr>
      <w:r>
        <w:rPr>
          <w:rFonts w:cs="Verdana" w:ascii="Verdana" w:hAnsi="Verdana"/>
        </w:rPr>
        <w:t>Judicial, nos termos da legislação.</w:t>
      </w:r>
    </w:p>
    <w:p>
      <w:pPr>
        <w:pStyle w:val="Normal"/>
        <w:spacing w:lineRule="auto" w:line="276"/>
        <w:jc w:val="both"/>
        <w:rPr>
          <w:rFonts w:ascii="Verdana" w:hAnsi="Verdana" w:cs="Verdana"/>
          <w:b/>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Ttulo4"/>
        <w:numPr>
          <w:ilvl w:val="0"/>
          <w:numId w:val="0"/>
        </w:numPr>
        <w:spacing w:lineRule="auto" w:line="276" w:before="0" w:after="0"/>
        <w:ind w:left="0" w:hanging="0"/>
        <w:jc w:val="both"/>
        <w:rPr>
          <w:rFonts w:ascii="Verdana" w:hAnsi="Verdana" w:cs="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Ttulo3"/>
        <w:numPr>
          <w:ilvl w:val="0"/>
          <w:numId w:val="0"/>
        </w:numPr>
        <w:spacing w:lineRule="auto" w:line="276"/>
        <w:ind w:left="0" w:hanging="0"/>
        <w:rPr>
          <w:rFonts w:ascii="Verdana" w:hAnsi="Verdana" w:cs="Verdana"/>
          <w:b/>
          <w:sz w:val="20"/>
        </w:rPr>
      </w:pPr>
      <w:r>
        <w:rPr>
          <w:rFonts w:cs="Verdana" w:ascii="Verdana" w:hAnsi="Verdana"/>
          <w:b/>
          <w:sz w:val="20"/>
          <w:u w:val="single"/>
        </w:rPr>
        <w:t>CLÁUSULA DÉCIMA SEXTA – FORO</w:t>
      </w:r>
    </w:p>
    <w:p>
      <w:pPr>
        <w:pStyle w:val="Normal"/>
        <w:spacing w:lineRule="auto" w:line="276"/>
        <w:jc w:val="both"/>
        <w:rPr>
          <w:rFonts w:ascii="Verdana" w:hAnsi="Verdana" w:cs="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w:t>
      </w:r>
      <w:r>
        <w:rPr>
          <w:rFonts w:cs="Verdana" w:ascii="Verdana" w:hAnsi="Verdana"/>
        </w:rPr>
        <w:t>5</w:t>
      </w:r>
      <w:r>
        <w:rPr>
          <w:rFonts w:cs="Verdana" w:ascii="Verdana" w:hAnsi="Verdana"/>
        </w:rPr>
        <w:t>.</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default" r:id="rId2"/>
      <w:footerReference w:type="default" r:id="rId3"/>
      <w:type w:val="nextPage"/>
      <w:pgSz w:w="11906" w:h="16838"/>
      <w:pgMar w:left="1701" w:right="1134" w:gutter="0" w:header="284" w:top="1843" w:footer="250" w:bottom="75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1"/>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Cabealho"/>
      <w:jc w:val="center"/>
      <w:rPr/>
    </w:pPr>
    <w:hyperlink r:id="rId1">
      <w:r>
        <w:rPr>
          <w:rStyle w:val="LinkdaInternet"/>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mc:AlternateContent>
        <mc:Choice Requires="wps">
          <w:drawing>
            <wp:anchor behindDoc="1" distT="0" distB="0" distL="114935" distR="114935" simplePos="0" locked="0" layoutInCell="0" allowOverlap="1" relativeHeight="9">
              <wp:simplePos x="0" y="0"/>
              <wp:positionH relativeFrom="column">
                <wp:posOffset>-228600</wp:posOffset>
              </wp:positionH>
              <wp:positionV relativeFrom="paragraph">
                <wp:posOffset>-3810</wp:posOffset>
              </wp:positionV>
              <wp:extent cx="636270" cy="531495"/>
              <wp:effectExtent l="0" t="0" r="0" b="0"/>
              <wp:wrapSquare wrapText="bothSides"/>
              <wp:docPr id="1" name="Figura1"/>
              <a:graphic xmlns:a="http://schemas.openxmlformats.org/drawingml/2006/main">
                <a:graphicData uri="http://schemas.openxmlformats.org/drawingml/2006/picture">
                  <pic:pic xmlns:pic="http://schemas.openxmlformats.org/drawingml/2006/picture">
                    <pic:nvPicPr>
                      <pic:cNvPr id="2" name="Figura1" descr=""/>
                      <pic:cNvPicPr/>
                    </pic:nvPicPr>
                    <pic:blipFill>
                      <a:blip r:embed="rId1"/>
                      <a:stretch/>
                    </pic:blipFill>
                    <pic:spPr>
                      <a:xfrm>
                        <a:off x="0" y="0"/>
                        <a:ext cx="636120" cy="53136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ura1" stroked="f" o:allowincell="f" style="position:absolute;margin-left:-18pt;margin-top:-0.3pt;width:50.05pt;height:41.8pt;mso-wrap-style:none;v-text-anchor:middle" type="_x0000_t75">
              <v:imagedata r:id="rId2" o:detectmouseclick="t"/>
              <v:stroke color="#3465a4" joinstyle="round" endcap="flat"/>
              <w10:wrap type="square"/>
            </v:shape>
          </w:pict>
        </mc:Fallback>
      </mc:AlternateContent>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Cabealho"/>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Arial" w:hAnsi="Arial"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eastAsia="zh-CN" w:val="pt-BR" w:bidi="ar-SA"/>
    </w:rPr>
  </w:style>
  <w:style w:type="paragraph" w:styleId="Ttulo1">
    <w:name w:val="Heading 1"/>
    <w:basedOn w:val="Normal"/>
    <w:next w:val="Normal"/>
    <w:uiPriority w:val="9"/>
    <w:qFormat/>
    <w:pPr>
      <w:keepNext w:val="true"/>
      <w:numPr>
        <w:ilvl w:val="0"/>
        <w:numId w:val="1"/>
      </w:numPr>
      <w:overflowPunct w:val="true"/>
      <w:jc w:val="both"/>
      <w:textAlignment w:val="auto"/>
      <w:outlineLvl w:val="0"/>
    </w:pPr>
    <w:rPr>
      <w:sz w:val="24"/>
    </w:rPr>
  </w:style>
  <w:style w:type="paragraph" w:styleId="Ttulo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Ttulo4">
    <w:name w:val="Heading 4"/>
    <w:basedOn w:val="Normal"/>
    <w:next w:val="Normal"/>
    <w:uiPriority w:val="9"/>
    <w:unhideWhenUsed/>
    <w:qFormat/>
    <w:pPr>
      <w:keepNext w:val="true"/>
      <w:numPr>
        <w:ilvl w:val="3"/>
        <w:numId w:val="1"/>
      </w:numPr>
      <w:overflowPunct w:val="true"/>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LinkdaInternet">
    <w:name w:val="Hyperlink"/>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tLeast" w:line="240"/>
      <w:jc w:val="both"/>
    </w:pPr>
    <w:rPr>
      <w:sz w:val="24"/>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uiPriority w:val="10"/>
    <w:qFormat/>
    <w:pPr>
      <w:keepNext w:val="true"/>
      <w:spacing w:before="240" w:after="120"/>
    </w:pPr>
    <w:rPr>
      <w:rFonts w:ascii="Liberation Sans;Arial" w:hAnsi="Liberation Sans;Arial"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Ttulo21" w:customStyle="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customStyle="1">
    <w:name w:val="Título1"/>
    <w:basedOn w:val="Normal"/>
    <w:next w:val="Corpodotexto"/>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tabs>
        <w:tab w:val="clear" w:pos="708"/>
        <w:tab w:val="center" w:pos="4419" w:leader="none"/>
        <w:tab w:val="right" w:pos="8838" w:leader="none"/>
      </w:tabs>
    </w:pPr>
    <w:rPr/>
  </w:style>
  <w:style w:type="paragraph" w:styleId="Subttulo">
    <w:name w:val="Subtitle"/>
    <w:basedOn w:val="Normal"/>
    <w:next w:val="Corpodotexto"/>
    <w:uiPriority w:val="11"/>
    <w:qFormat/>
    <w:pPr>
      <w:overflowPunct w:val="true"/>
      <w:ind w:firstLine="708"/>
      <w:jc w:val="center"/>
      <w:textAlignment w:val="auto"/>
    </w:pPr>
    <w:rPr>
      <w:smallCaps/>
      <w:shadow/>
      <w:sz w:val="36"/>
      <w:szCs w:val="24"/>
    </w:rPr>
  </w:style>
  <w:style w:type="paragraph" w:styleId="Rodap">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hanging="0"/>
    </w:pPr>
    <w:rPr/>
  </w:style>
  <w:style w:type="paragraph" w:styleId="Contedodatabela" w:customStyle="1">
    <w:name w:val="Conteúdo da tabela"/>
    <w:basedOn w:val="Normal"/>
    <w:qFormat/>
    <w:pPr>
      <w:widowControl w:val="false"/>
      <w:suppressLineNumbers/>
      <w:overflowPunct w:val="tru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tru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tru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hanging="0"/>
    </w:pPr>
    <w:rPr>
      <w:sz w:val="16"/>
      <w:szCs w:val="16"/>
    </w:rPr>
  </w:style>
  <w:style w:type="paragraph" w:styleId="Corpodetexto21" w:customStyle="1">
    <w:name w:val="Corpo de texto 21"/>
    <w:basedOn w:val="Normal"/>
    <w:qFormat/>
    <w:pPr>
      <w:overflowPunct w:val="tru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eastAsia="zh-CN" w:bidi="hi-IN" w:val="pt-BR"/>
    </w:rPr>
  </w:style>
  <w:style w:type="paragraph" w:styleId="Textodecomentrio1" w:customStyle="1">
    <w:name w:val="Texto de comentário1"/>
    <w:basedOn w:val="Normal"/>
    <w:qFormat/>
    <w:pPr>
      <w:overflowPunct w:val="tru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fals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true"/>
      <w:textAlignment w:val="auto"/>
    </w:pPr>
    <w:rPr/>
  </w:style>
  <w:style w:type="paragraph" w:styleId="Nivel01" w:customStyle="1">
    <w:name w:val="Nivel 01"/>
    <w:basedOn w:val="Ttulo1"/>
    <w:next w:val="Normal"/>
    <w:qFormat/>
    <w:pPr>
      <w:keepLines/>
      <w:numPr>
        <w:ilvl w:val="0"/>
        <w:numId w:val="6"/>
      </w:numPr>
      <w:tabs>
        <w:tab w:val="clear" w:pos="708"/>
        <w:tab w:val="left" w:pos="567" w:leader="none"/>
      </w:tabs>
      <w:suppressAutoHyphens w:val="false"/>
      <w:spacing w:before="240" w:after="0"/>
      <w:ind w:left="0" w:hanging="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true"/>
      <w:spacing w:lineRule="auto" w:line="276" w:before="120" w:after="120"/>
      <w:ind w:left="284" w:hanging="0"/>
      <w:jc w:val="both"/>
      <w:textAlignment w:val="auto"/>
    </w:pPr>
    <w:rPr>
      <w:rFonts w:ascii="Arial" w:hAnsi="Arial" w:eastAsia="MS Mincho;ＭＳ 明朝" w:cs="Arial"/>
      <w:color w:val="00000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Application>LibreOffice/7.5.7.1$Windows_X86_64 LibreOffice_project/47eb0cf7efbacdee9b19ae25d6752381ede23126</Application>
  <AppVersion>15.0000</AppVersion>
  <Pages>8</Pages>
  <Words>3529</Words>
  <Characters>20702</Characters>
  <CharactersWithSpaces>24090</CharactersWithSpaces>
  <Paragraphs>164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2025-04-24T15:26:35Z</cp:lastPrinted>
  <dcterms:modified xsi:type="dcterms:W3CDTF">2025-04-24T15:26:44Z</dcterms:modified>
  <cp:revision>14</cp:revision>
  <dc:subject/>
  <dc:title>E D I T A L</dc:title>
</cp:coreProperties>
</file>

<file path=docProps/custom.xml><?xml version="1.0" encoding="utf-8"?>
<Properties xmlns="http://schemas.openxmlformats.org/officeDocument/2006/custom-properties" xmlns:vt="http://schemas.openxmlformats.org/officeDocument/2006/docPropsVTypes"/>
</file>